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DBFB" w14:textId="69D90008" w:rsidR="00E86D14" w:rsidRDefault="35E315F2" w:rsidP="587DBB00">
      <w:pPr>
        <w:jc w:val="center"/>
        <w:rPr>
          <w:b/>
          <w:bCs/>
        </w:rPr>
      </w:pPr>
      <w:r w:rsidRPr="001F4DDD">
        <w:rPr>
          <w:b/>
          <w:bCs/>
        </w:rPr>
        <w:t xml:space="preserve">UCC Course </w:t>
      </w:r>
      <w:r w:rsidR="360807E5" w:rsidRPr="001F4DDD">
        <w:rPr>
          <w:b/>
          <w:bCs/>
        </w:rPr>
        <w:t xml:space="preserve">Proposal </w:t>
      </w:r>
      <w:r w:rsidRPr="001F4DDD">
        <w:rPr>
          <w:b/>
          <w:bCs/>
        </w:rPr>
        <w:t xml:space="preserve">Evaluation </w:t>
      </w:r>
      <w:r w:rsidR="00CF164F">
        <w:rPr>
          <w:b/>
          <w:bCs/>
        </w:rPr>
        <w:t>Checklist</w:t>
      </w:r>
    </w:p>
    <w:p w14:paraId="58883A1F" w14:textId="77777777" w:rsidR="00CB0216" w:rsidRDefault="00CB0216" w:rsidP="0024543E"/>
    <w:p w14:paraId="2CCAEB1D" w14:textId="7BD680A3" w:rsidR="002E4FFB" w:rsidRPr="002C3E64" w:rsidRDefault="0024543E" w:rsidP="0005330A">
      <w:pPr>
        <w:rPr>
          <w:b/>
          <w:bCs/>
        </w:rPr>
      </w:pPr>
      <w:r>
        <w:t xml:space="preserve">This </w:t>
      </w:r>
      <w:r w:rsidR="00CF164F">
        <w:t>checklist</w:t>
      </w:r>
      <w:r>
        <w:t xml:space="preserve"> is intended</w:t>
      </w:r>
      <w:r w:rsidR="008271EA">
        <w:t xml:space="preserve"> as a guide for setting expectations about what UCC will consider during the review of course proposals, as well as </w:t>
      </w:r>
      <w:r w:rsidR="00F045FB">
        <w:t xml:space="preserve">an expression of best practices. </w:t>
      </w:r>
    </w:p>
    <w:p w14:paraId="363DEB6D" w14:textId="77777777" w:rsidR="002C3E64" w:rsidRDefault="002C3E64" w:rsidP="002C3E64">
      <w:pPr>
        <w:jc w:val="center"/>
      </w:pPr>
    </w:p>
    <w:tbl>
      <w:tblPr>
        <w:tblStyle w:val="TableGrid"/>
        <w:tblW w:w="8778" w:type="dxa"/>
        <w:jc w:val="center"/>
        <w:tblLook w:val="04A0" w:firstRow="1" w:lastRow="0" w:firstColumn="1" w:lastColumn="0" w:noHBand="0" w:noVBand="1"/>
      </w:tblPr>
      <w:tblGrid>
        <w:gridCol w:w="3650"/>
        <w:gridCol w:w="4315"/>
        <w:gridCol w:w="813"/>
      </w:tblGrid>
      <w:tr w:rsidR="00CF164F" w14:paraId="66F6CBD2" w14:textId="77777777" w:rsidTr="00CF164F">
        <w:trPr>
          <w:jc w:val="center"/>
        </w:trPr>
        <w:tc>
          <w:tcPr>
            <w:tcW w:w="3650" w:type="dxa"/>
            <w:vAlign w:val="center"/>
          </w:tcPr>
          <w:p w14:paraId="67CEDE66" w14:textId="465F5CC5" w:rsidR="00CF164F" w:rsidRPr="002C3E64" w:rsidRDefault="00CF164F" w:rsidP="00CF164F">
            <w:pPr>
              <w:jc w:val="center"/>
              <w:rPr>
                <w:b/>
              </w:rPr>
            </w:pPr>
            <w:r>
              <w:rPr>
                <w:b/>
              </w:rPr>
              <w:t>Criterion</w:t>
            </w:r>
          </w:p>
        </w:tc>
        <w:tc>
          <w:tcPr>
            <w:tcW w:w="4315" w:type="dxa"/>
            <w:vAlign w:val="center"/>
          </w:tcPr>
          <w:p w14:paraId="6190D3E3" w14:textId="633B7E4E" w:rsidR="00CF164F" w:rsidRPr="002C3E64" w:rsidRDefault="00CF164F" w:rsidP="00CF164F">
            <w:pPr>
              <w:jc w:val="center"/>
              <w:rPr>
                <w:b/>
                <w:bCs/>
              </w:rPr>
            </w:pPr>
            <w:r w:rsidRPr="62211DE1">
              <w:rPr>
                <w:b/>
                <w:bCs/>
              </w:rPr>
              <w:t>Expectations</w:t>
            </w:r>
          </w:p>
        </w:tc>
        <w:tc>
          <w:tcPr>
            <w:tcW w:w="813" w:type="dxa"/>
            <w:vAlign w:val="center"/>
          </w:tcPr>
          <w:p w14:paraId="0C1D9C03" w14:textId="006F3C0D" w:rsidR="00CF164F" w:rsidRPr="002C3E64" w:rsidRDefault="00CF164F" w:rsidP="002C3E64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CF164F" w14:paraId="61D6F255" w14:textId="77777777" w:rsidTr="00CF164F">
        <w:trPr>
          <w:jc w:val="center"/>
        </w:trPr>
        <w:tc>
          <w:tcPr>
            <w:tcW w:w="3650" w:type="dxa"/>
            <w:vAlign w:val="center"/>
          </w:tcPr>
          <w:p w14:paraId="76789524" w14:textId="1F85BFC2" w:rsidR="00CF164F" w:rsidRPr="00CF164F" w:rsidRDefault="00CF164F" w:rsidP="35DD88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Pr="05224767">
              <w:rPr>
                <w:b/>
                <w:bCs/>
              </w:rPr>
              <w:t>Syllabus</w:t>
            </w:r>
          </w:p>
        </w:tc>
        <w:tc>
          <w:tcPr>
            <w:tcW w:w="4315" w:type="dxa"/>
            <w:vAlign w:val="center"/>
          </w:tcPr>
          <w:p w14:paraId="427048C9" w14:textId="5376C530" w:rsidR="00CF164F" w:rsidRDefault="00CF164F" w:rsidP="00857E00">
            <w:pPr>
              <w:jc w:val="center"/>
            </w:pPr>
          </w:p>
        </w:tc>
        <w:tc>
          <w:tcPr>
            <w:tcW w:w="813" w:type="dxa"/>
            <w:vAlign w:val="center"/>
          </w:tcPr>
          <w:p w14:paraId="0D2A2251" w14:textId="20B17DD3" w:rsidR="00CF164F" w:rsidRDefault="00CF164F" w:rsidP="35DD88ED">
            <w:pPr>
              <w:jc w:val="center"/>
            </w:pPr>
          </w:p>
        </w:tc>
      </w:tr>
      <w:tr w:rsidR="00CF164F" w14:paraId="24BFBAD4" w14:textId="77777777" w:rsidTr="00CF164F">
        <w:trPr>
          <w:jc w:val="center"/>
        </w:trPr>
        <w:tc>
          <w:tcPr>
            <w:tcW w:w="3650" w:type="dxa"/>
            <w:vAlign w:val="center"/>
          </w:tcPr>
          <w:p w14:paraId="4B1556DE" w14:textId="008102CB" w:rsidR="00CF164F" w:rsidRPr="00821A10" w:rsidRDefault="00CF164F" w:rsidP="00FF0041">
            <w:pPr>
              <w:jc w:val="right"/>
              <w:rPr>
                <w:i/>
                <w:iCs/>
                <w:sz w:val="22"/>
                <w:szCs w:val="22"/>
              </w:rPr>
            </w:pPr>
            <w:r w:rsidRPr="00821A10">
              <w:rPr>
                <w:i/>
                <w:iCs/>
                <w:sz w:val="22"/>
                <w:szCs w:val="22"/>
              </w:rPr>
              <w:t xml:space="preserve">     Course Information</w:t>
            </w:r>
          </w:p>
        </w:tc>
        <w:tc>
          <w:tcPr>
            <w:tcW w:w="4315" w:type="dxa"/>
            <w:vAlign w:val="center"/>
          </w:tcPr>
          <w:p w14:paraId="63E05B7B" w14:textId="0FF15F18" w:rsidR="00CF164F" w:rsidRPr="00821A10" w:rsidRDefault="00CF164F" w:rsidP="35DD88ED">
            <w:pPr>
              <w:rPr>
                <w:sz w:val="22"/>
                <w:szCs w:val="22"/>
              </w:rPr>
            </w:pPr>
            <w:r w:rsidRPr="00821A10">
              <w:rPr>
                <w:sz w:val="22"/>
                <w:szCs w:val="22"/>
              </w:rPr>
              <w:t>Clear description of the course and its activities. Proposed course materials are sufficient that another faculty could use immediately and take up the course. (No “TBD” or undefined course packet / custom textbook)</w:t>
            </w:r>
          </w:p>
        </w:tc>
        <w:tc>
          <w:tcPr>
            <w:tcW w:w="813" w:type="dxa"/>
            <w:vAlign w:val="center"/>
          </w:tcPr>
          <w:p w14:paraId="1DA73F2A" w14:textId="45B942AB" w:rsidR="00CF164F" w:rsidRDefault="00CF164F" w:rsidP="35DD88ED">
            <w:pPr>
              <w:jc w:val="center"/>
            </w:pPr>
          </w:p>
        </w:tc>
      </w:tr>
      <w:tr w:rsidR="00CF164F" w14:paraId="17B20122" w14:textId="77777777" w:rsidTr="00CF164F">
        <w:trPr>
          <w:jc w:val="center"/>
        </w:trPr>
        <w:tc>
          <w:tcPr>
            <w:tcW w:w="3650" w:type="dxa"/>
            <w:vAlign w:val="center"/>
          </w:tcPr>
          <w:p w14:paraId="491B1FB0" w14:textId="24F88487" w:rsidR="00CF164F" w:rsidRPr="00821A10" w:rsidRDefault="00CF164F" w:rsidP="00FF0041">
            <w:pPr>
              <w:jc w:val="right"/>
              <w:rPr>
                <w:i/>
                <w:iCs/>
                <w:sz w:val="22"/>
                <w:szCs w:val="22"/>
              </w:rPr>
            </w:pPr>
            <w:r w:rsidRPr="00821A10">
              <w:rPr>
                <w:i/>
                <w:iCs/>
                <w:sz w:val="22"/>
                <w:szCs w:val="22"/>
              </w:rPr>
              <w:t xml:space="preserve">     Evaluation Criteria</w:t>
            </w:r>
          </w:p>
        </w:tc>
        <w:tc>
          <w:tcPr>
            <w:tcW w:w="4315" w:type="dxa"/>
            <w:vAlign w:val="center"/>
          </w:tcPr>
          <w:p w14:paraId="329BC1D8" w14:textId="7E7A8F53" w:rsidR="00CF164F" w:rsidRPr="00821A10" w:rsidRDefault="00CF164F" w:rsidP="35DD88ED">
            <w:pPr>
              <w:rPr>
                <w:sz w:val="22"/>
                <w:szCs w:val="22"/>
              </w:rPr>
            </w:pPr>
            <w:r w:rsidRPr="00821A10">
              <w:rPr>
                <w:sz w:val="22"/>
                <w:szCs w:val="22"/>
              </w:rPr>
              <w:t>A list of clearly named and differentiated deliverables is present that gives a sense of what the course assignments should be, along with a recommended course grading scheme. Rubrics are provided for major assignments.</w:t>
            </w:r>
          </w:p>
        </w:tc>
        <w:tc>
          <w:tcPr>
            <w:tcW w:w="813" w:type="dxa"/>
            <w:vAlign w:val="center"/>
          </w:tcPr>
          <w:p w14:paraId="1B8D97ED" w14:textId="4FB80B08" w:rsidR="00CF164F" w:rsidRDefault="00CF164F" w:rsidP="35DD88ED">
            <w:pPr>
              <w:jc w:val="center"/>
            </w:pPr>
          </w:p>
        </w:tc>
      </w:tr>
      <w:tr w:rsidR="00CF164F" w14:paraId="1D2E1263" w14:textId="77777777" w:rsidTr="00CF164F">
        <w:trPr>
          <w:jc w:val="center"/>
        </w:trPr>
        <w:tc>
          <w:tcPr>
            <w:tcW w:w="3650" w:type="dxa"/>
            <w:vAlign w:val="center"/>
          </w:tcPr>
          <w:p w14:paraId="1856C64F" w14:textId="35039D1E" w:rsidR="00CF164F" w:rsidRPr="00821A10" w:rsidRDefault="00CF164F" w:rsidP="00FF0041">
            <w:pPr>
              <w:jc w:val="right"/>
              <w:rPr>
                <w:i/>
                <w:iCs/>
                <w:sz w:val="22"/>
                <w:szCs w:val="22"/>
              </w:rPr>
            </w:pPr>
            <w:r w:rsidRPr="00821A10">
              <w:rPr>
                <w:i/>
                <w:iCs/>
                <w:sz w:val="22"/>
                <w:szCs w:val="22"/>
              </w:rPr>
              <w:t xml:space="preserve">     Course Outline &amp; Schedule</w:t>
            </w:r>
          </w:p>
        </w:tc>
        <w:tc>
          <w:tcPr>
            <w:tcW w:w="4315" w:type="dxa"/>
            <w:vAlign w:val="center"/>
          </w:tcPr>
          <w:p w14:paraId="4255F1FB" w14:textId="0B917283" w:rsidR="00CF164F" w:rsidRPr="00821A10" w:rsidRDefault="00CF164F" w:rsidP="35DD88ED">
            <w:pPr>
              <w:rPr>
                <w:sz w:val="22"/>
                <w:szCs w:val="22"/>
              </w:rPr>
            </w:pPr>
            <w:r w:rsidRPr="00821A10">
              <w:rPr>
                <w:sz w:val="22"/>
                <w:szCs w:val="22"/>
              </w:rPr>
              <w:t xml:space="preserve">A weekly list of specific course topics, activities and assignments and a specific date or week for each (absolute or relative) explaining where in the course each </w:t>
            </w:r>
            <w:r>
              <w:rPr>
                <w:sz w:val="22"/>
                <w:szCs w:val="22"/>
              </w:rPr>
              <w:t xml:space="preserve">one </w:t>
            </w:r>
            <w:r w:rsidRPr="00821A10">
              <w:rPr>
                <w:sz w:val="22"/>
                <w:szCs w:val="22"/>
              </w:rPr>
              <w:t>falls. Ideally will contain dates of the assignment AND due date for the assignment.</w:t>
            </w:r>
          </w:p>
        </w:tc>
        <w:tc>
          <w:tcPr>
            <w:tcW w:w="813" w:type="dxa"/>
            <w:vAlign w:val="center"/>
          </w:tcPr>
          <w:p w14:paraId="48C20331" w14:textId="16A2178F" w:rsidR="00CF164F" w:rsidRDefault="00CF164F" w:rsidP="35DD88ED">
            <w:pPr>
              <w:jc w:val="center"/>
            </w:pPr>
          </w:p>
        </w:tc>
      </w:tr>
      <w:tr w:rsidR="00CF164F" w14:paraId="5F08A42A" w14:textId="77777777" w:rsidTr="00CF164F">
        <w:trPr>
          <w:jc w:val="center"/>
        </w:trPr>
        <w:tc>
          <w:tcPr>
            <w:tcW w:w="3650" w:type="dxa"/>
            <w:vAlign w:val="center"/>
          </w:tcPr>
          <w:p w14:paraId="17FF80E8" w14:textId="08AAED55" w:rsidR="00CF164F" w:rsidRPr="00821A10" w:rsidRDefault="00CF164F" w:rsidP="00FF0041">
            <w:pPr>
              <w:jc w:val="right"/>
              <w:rPr>
                <w:i/>
                <w:iCs/>
                <w:sz w:val="22"/>
                <w:szCs w:val="22"/>
              </w:rPr>
            </w:pPr>
            <w:r w:rsidRPr="00821A10">
              <w:rPr>
                <w:i/>
                <w:iCs/>
                <w:sz w:val="22"/>
                <w:szCs w:val="22"/>
              </w:rPr>
              <w:t xml:space="preserve">     LO Matrix w/ Program Obj</w:t>
            </w:r>
            <w:r>
              <w:rPr>
                <w:i/>
                <w:iCs/>
                <w:sz w:val="22"/>
                <w:szCs w:val="22"/>
              </w:rPr>
              <w:t>ectives</w:t>
            </w:r>
            <w:r w:rsidRPr="00821A1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315" w:type="dxa"/>
            <w:vAlign w:val="center"/>
          </w:tcPr>
          <w:p w14:paraId="162F528F" w14:textId="41B41CBB" w:rsidR="00CF164F" w:rsidRPr="00821A10" w:rsidRDefault="00CF164F" w:rsidP="35DD88ED">
            <w:pPr>
              <w:rPr>
                <w:sz w:val="22"/>
                <w:szCs w:val="22"/>
              </w:rPr>
            </w:pPr>
            <w:r w:rsidRPr="00821A10">
              <w:rPr>
                <w:sz w:val="22"/>
                <w:szCs w:val="22"/>
              </w:rPr>
              <w:t>A matrix is present showing CLOs on one axis and PLOs along the other, indicating intersections by naming specific course activities or assignments that apply in each case.</w:t>
            </w:r>
          </w:p>
        </w:tc>
        <w:tc>
          <w:tcPr>
            <w:tcW w:w="813" w:type="dxa"/>
            <w:vAlign w:val="center"/>
          </w:tcPr>
          <w:p w14:paraId="2730BE55" w14:textId="36B2B911" w:rsidR="00CF164F" w:rsidRDefault="00CF164F" w:rsidP="35DD88ED">
            <w:pPr>
              <w:jc w:val="center"/>
            </w:pPr>
          </w:p>
        </w:tc>
      </w:tr>
      <w:tr w:rsidR="00CF164F" w14:paraId="517123C4" w14:textId="77777777" w:rsidTr="00CF164F">
        <w:trPr>
          <w:jc w:val="center"/>
        </w:trPr>
        <w:tc>
          <w:tcPr>
            <w:tcW w:w="3650" w:type="dxa"/>
            <w:vAlign w:val="center"/>
          </w:tcPr>
          <w:p w14:paraId="131F4FDB" w14:textId="325C3B1F" w:rsidR="00CF164F" w:rsidRPr="00821A10" w:rsidRDefault="00CF164F" w:rsidP="00447F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Details</w:t>
            </w:r>
          </w:p>
        </w:tc>
        <w:tc>
          <w:tcPr>
            <w:tcW w:w="4315" w:type="dxa"/>
            <w:vAlign w:val="center"/>
          </w:tcPr>
          <w:p w14:paraId="7737FC86" w14:textId="77777777" w:rsidR="00CF164F" w:rsidRPr="00821A10" w:rsidRDefault="00CF164F" w:rsidP="00447F74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14:paraId="39DF9558" w14:textId="77777777" w:rsidR="00CF164F" w:rsidRDefault="00CF164F" w:rsidP="00447F74">
            <w:pPr>
              <w:jc w:val="center"/>
            </w:pPr>
          </w:p>
        </w:tc>
      </w:tr>
      <w:tr w:rsidR="00CF164F" w14:paraId="229893B8" w14:textId="77777777" w:rsidTr="00CF164F">
        <w:trPr>
          <w:jc w:val="center"/>
        </w:trPr>
        <w:tc>
          <w:tcPr>
            <w:tcW w:w="3650" w:type="dxa"/>
            <w:vAlign w:val="center"/>
          </w:tcPr>
          <w:p w14:paraId="4F5AB03A" w14:textId="77777777" w:rsidR="00CF164F" w:rsidRPr="00DB59A7" w:rsidRDefault="00CF164F" w:rsidP="00DB59A7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29B283D6" w14:textId="0E779CA8" w:rsidR="00CF164F" w:rsidRPr="00DB59A7" w:rsidRDefault="00CF164F" w:rsidP="00CF164F">
            <w:pPr>
              <w:jc w:val="right"/>
              <w:rPr>
                <w:i/>
                <w:iCs/>
                <w:sz w:val="22"/>
                <w:szCs w:val="22"/>
              </w:rPr>
            </w:pPr>
            <w:r w:rsidRPr="00DB59A7">
              <w:rPr>
                <w:i/>
                <w:iCs/>
                <w:sz w:val="22"/>
                <w:szCs w:val="22"/>
              </w:rPr>
              <w:t>Course Design</w:t>
            </w:r>
          </w:p>
        </w:tc>
        <w:tc>
          <w:tcPr>
            <w:tcW w:w="4315" w:type="dxa"/>
            <w:vAlign w:val="center"/>
          </w:tcPr>
          <w:p w14:paraId="7A771292" w14:textId="6A7606A5" w:rsidR="00CF164F" w:rsidRPr="00821A10" w:rsidRDefault="00CF164F" w:rsidP="00447F74">
            <w:pPr>
              <w:rPr>
                <w:sz w:val="22"/>
                <w:szCs w:val="22"/>
              </w:rPr>
            </w:pPr>
            <w:r w:rsidRPr="00821A10">
              <w:rPr>
                <w:sz w:val="22"/>
                <w:szCs w:val="22"/>
              </w:rPr>
              <w:t>LOs match the course description and are targeted at a level (Bloom’s Taxonomy [</w:t>
            </w:r>
            <w:r w:rsidRPr="00821A10">
              <w:rPr>
                <w:color w:val="548DD4" w:themeColor="text2" w:themeTint="99"/>
                <w:sz w:val="22"/>
                <w:szCs w:val="22"/>
                <w:u w:val="single"/>
              </w:rPr>
              <w:t>see verb guidance</w:t>
            </w:r>
            <w:r w:rsidRPr="00821A10">
              <w:rPr>
                <w:sz w:val="22"/>
                <w:szCs w:val="22"/>
              </w:rPr>
              <w:t xml:space="preserve">]) that matches the intended course level. Activities are well described and address the LOs and fit the course description explicitly. Course prerequisites are </w:t>
            </w:r>
            <w:r>
              <w:rPr>
                <w:sz w:val="22"/>
                <w:szCs w:val="22"/>
              </w:rPr>
              <w:t xml:space="preserve">clearly articulated and are </w:t>
            </w:r>
            <w:r w:rsidRPr="00821A10">
              <w:rPr>
                <w:sz w:val="22"/>
                <w:szCs w:val="22"/>
              </w:rPr>
              <w:t>sufficient preparation but do not exclude students unnecessarily.</w:t>
            </w:r>
          </w:p>
        </w:tc>
        <w:tc>
          <w:tcPr>
            <w:tcW w:w="813" w:type="dxa"/>
            <w:vAlign w:val="center"/>
          </w:tcPr>
          <w:p w14:paraId="45106FAA" w14:textId="77777777" w:rsidR="00CF164F" w:rsidRDefault="00CF164F" w:rsidP="00447F74">
            <w:pPr>
              <w:jc w:val="center"/>
            </w:pPr>
          </w:p>
        </w:tc>
      </w:tr>
      <w:tr w:rsidR="00CF164F" w14:paraId="5A7F5EAC" w14:textId="77777777" w:rsidTr="00CF164F">
        <w:trPr>
          <w:jc w:val="center"/>
        </w:trPr>
        <w:tc>
          <w:tcPr>
            <w:tcW w:w="3650" w:type="dxa"/>
            <w:vAlign w:val="center"/>
          </w:tcPr>
          <w:p w14:paraId="45FAFD8E" w14:textId="0B7E813C" w:rsidR="00CF164F" w:rsidRPr="00DB59A7" w:rsidRDefault="00CF164F" w:rsidP="00CF164F">
            <w:pPr>
              <w:jc w:val="right"/>
              <w:rPr>
                <w:i/>
                <w:iCs/>
                <w:sz w:val="22"/>
                <w:szCs w:val="22"/>
              </w:rPr>
            </w:pPr>
            <w:r w:rsidRPr="00DB59A7">
              <w:rPr>
                <w:i/>
                <w:iCs/>
                <w:sz w:val="22"/>
                <w:szCs w:val="22"/>
              </w:rPr>
              <w:t>Learning Outcomes</w:t>
            </w:r>
          </w:p>
        </w:tc>
        <w:tc>
          <w:tcPr>
            <w:tcW w:w="4315" w:type="dxa"/>
            <w:vAlign w:val="center"/>
          </w:tcPr>
          <w:p w14:paraId="2586FFFB" w14:textId="19E23520" w:rsidR="00CF164F" w:rsidRPr="00821A10" w:rsidRDefault="00CF164F" w:rsidP="000B3903">
            <w:pPr>
              <w:rPr>
                <w:sz w:val="22"/>
                <w:szCs w:val="22"/>
              </w:rPr>
            </w:pPr>
            <w:r w:rsidRPr="00821A10">
              <w:rPr>
                <w:sz w:val="22"/>
                <w:szCs w:val="22"/>
              </w:rPr>
              <w:t>LOs meet all the following criteria: present, measurable, appropriate, and are linked to specific assignments or activities.</w:t>
            </w:r>
          </w:p>
        </w:tc>
        <w:tc>
          <w:tcPr>
            <w:tcW w:w="813" w:type="dxa"/>
            <w:vAlign w:val="center"/>
          </w:tcPr>
          <w:p w14:paraId="47170DF6" w14:textId="77777777" w:rsidR="00CF164F" w:rsidRDefault="00CF164F" w:rsidP="000B3903">
            <w:pPr>
              <w:jc w:val="center"/>
            </w:pPr>
          </w:p>
        </w:tc>
      </w:tr>
      <w:tr w:rsidR="00CF164F" w14:paraId="50290045" w14:textId="77777777" w:rsidTr="00CF164F">
        <w:trPr>
          <w:jc w:val="center"/>
        </w:trPr>
        <w:tc>
          <w:tcPr>
            <w:tcW w:w="3650" w:type="dxa"/>
            <w:vAlign w:val="center"/>
          </w:tcPr>
          <w:p w14:paraId="7E67E2C9" w14:textId="77777777" w:rsidR="00CF164F" w:rsidRPr="00DB59A7" w:rsidRDefault="00CF164F" w:rsidP="00DB59A7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722FB32C" w14:textId="0E5BC9AE" w:rsidR="00CF164F" w:rsidRPr="00DB59A7" w:rsidRDefault="00CF164F" w:rsidP="00CF164F">
            <w:pPr>
              <w:jc w:val="right"/>
              <w:rPr>
                <w:i/>
                <w:iCs/>
                <w:sz w:val="22"/>
                <w:szCs w:val="22"/>
              </w:rPr>
            </w:pPr>
            <w:r w:rsidRPr="00DB59A7">
              <w:rPr>
                <w:i/>
                <w:iCs/>
                <w:sz w:val="22"/>
                <w:szCs w:val="22"/>
              </w:rPr>
              <w:t>Duplication</w:t>
            </w:r>
          </w:p>
        </w:tc>
        <w:tc>
          <w:tcPr>
            <w:tcW w:w="4315" w:type="dxa"/>
            <w:vAlign w:val="center"/>
          </w:tcPr>
          <w:p w14:paraId="5E9AA8A3" w14:textId="3C1C5955" w:rsidR="00CF164F" w:rsidRPr="00821A10" w:rsidRDefault="00CF164F" w:rsidP="000B3903">
            <w:pPr>
              <w:rPr>
                <w:sz w:val="22"/>
                <w:szCs w:val="22"/>
              </w:rPr>
            </w:pPr>
            <w:r w:rsidRPr="00821A10">
              <w:rPr>
                <w:sz w:val="22"/>
                <w:szCs w:val="22"/>
              </w:rPr>
              <w:t>There is a statement to the effect that no duplication exists or expressing that a duplication is justified due to accreditation requirements or due to a novel or innovative perspective on the material or unique application not fulfilled by the existing course or program, or other valid reason. Examples of the accreditation language or innovative perspective/unique application are provided.</w:t>
            </w:r>
          </w:p>
        </w:tc>
        <w:tc>
          <w:tcPr>
            <w:tcW w:w="813" w:type="dxa"/>
            <w:vAlign w:val="center"/>
          </w:tcPr>
          <w:p w14:paraId="6E446023" w14:textId="77777777" w:rsidR="00CF164F" w:rsidRDefault="00CF164F" w:rsidP="000B3903">
            <w:pPr>
              <w:jc w:val="center"/>
            </w:pPr>
          </w:p>
        </w:tc>
      </w:tr>
      <w:tr w:rsidR="00CF164F" w14:paraId="46310774" w14:textId="77777777" w:rsidTr="00CF164F">
        <w:trPr>
          <w:gridAfter w:val="2"/>
          <w:wAfter w:w="5128" w:type="dxa"/>
          <w:jc w:val="center"/>
        </w:trPr>
        <w:tc>
          <w:tcPr>
            <w:tcW w:w="3650" w:type="dxa"/>
            <w:vAlign w:val="center"/>
          </w:tcPr>
          <w:p w14:paraId="03629288" w14:textId="6C95090D" w:rsidR="00CF164F" w:rsidRPr="00821A10" w:rsidRDefault="00CF164F" w:rsidP="000B3903">
            <w:pPr>
              <w:rPr>
                <w:b/>
                <w:bCs/>
                <w:sz w:val="22"/>
                <w:szCs w:val="22"/>
              </w:rPr>
            </w:pPr>
            <w:r w:rsidRPr="00821A10">
              <w:rPr>
                <w:b/>
                <w:bCs/>
                <w:sz w:val="22"/>
                <w:szCs w:val="22"/>
              </w:rPr>
              <w:t>Student Success</w:t>
            </w:r>
          </w:p>
        </w:tc>
      </w:tr>
      <w:tr w:rsidR="00CF164F" w14:paraId="425D2E19" w14:textId="77777777" w:rsidTr="00CF164F">
        <w:trPr>
          <w:jc w:val="center"/>
        </w:trPr>
        <w:tc>
          <w:tcPr>
            <w:tcW w:w="3650" w:type="dxa"/>
            <w:vAlign w:val="center"/>
          </w:tcPr>
          <w:p w14:paraId="513410A8" w14:textId="107C90D2" w:rsidR="00CF164F" w:rsidRPr="00821A10" w:rsidRDefault="00CF164F" w:rsidP="00821A10">
            <w:pPr>
              <w:jc w:val="right"/>
              <w:rPr>
                <w:i/>
                <w:iCs/>
                <w:sz w:val="22"/>
                <w:szCs w:val="22"/>
              </w:rPr>
            </w:pPr>
            <w:r w:rsidRPr="00821A10">
              <w:rPr>
                <w:i/>
                <w:iCs/>
                <w:sz w:val="22"/>
                <w:szCs w:val="22"/>
              </w:rPr>
              <w:t>Rationale for course</w:t>
            </w:r>
          </w:p>
        </w:tc>
        <w:tc>
          <w:tcPr>
            <w:tcW w:w="4315" w:type="dxa"/>
            <w:vAlign w:val="center"/>
          </w:tcPr>
          <w:p w14:paraId="31D20E06" w14:textId="6CEF9448" w:rsidR="00CF164F" w:rsidRPr="00821A10" w:rsidRDefault="00CF164F" w:rsidP="000B3903">
            <w:pPr>
              <w:rPr>
                <w:sz w:val="22"/>
                <w:szCs w:val="22"/>
              </w:rPr>
            </w:pPr>
            <w:r w:rsidRPr="00821A10">
              <w:rPr>
                <w:sz w:val="22"/>
                <w:szCs w:val="22"/>
              </w:rPr>
              <w:t>Rationale for the course is clearly justified to support one or more programs in specified ways that are currently unmet.</w:t>
            </w:r>
          </w:p>
          <w:p w14:paraId="55699A95" w14:textId="341E5DEC" w:rsidR="00CF164F" w:rsidRPr="00821A10" w:rsidRDefault="00CF164F" w:rsidP="000B3903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14:paraId="7FB36ECE" w14:textId="5307C8F8" w:rsidR="00CF164F" w:rsidRDefault="00CF164F" w:rsidP="000B3903">
            <w:pPr>
              <w:jc w:val="center"/>
            </w:pPr>
          </w:p>
        </w:tc>
      </w:tr>
      <w:tr w:rsidR="00CF164F" w14:paraId="1DA7B711" w14:textId="77777777" w:rsidTr="00CF164F">
        <w:trPr>
          <w:jc w:val="center"/>
        </w:trPr>
        <w:tc>
          <w:tcPr>
            <w:tcW w:w="3650" w:type="dxa"/>
            <w:vAlign w:val="center"/>
          </w:tcPr>
          <w:p w14:paraId="48B777B1" w14:textId="7C47E107" w:rsidR="00CF164F" w:rsidRPr="00821A10" w:rsidRDefault="00CF164F" w:rsidP="00821A10">
            <w:pPr>
              <w:jc w:val="right"/>
              <w:rPr>
                <w:i/>
                <w:iCs/>
                <w:sz w:val="22"/>
                <w:szCs w:val="22"/>
              </w:rPr>
            </w:pPr>
            <w:r w:rsidRPr="00821A10">
              <w:rPr>
                <w:i/>
                <w:iCs/>
                <w:sz w:val="22"/>
                <w:szCs w:val="22"/>
              </w:rPr>
              <w:t>Effect on other programs</w:t>
            </w:r>
          </w:p>
        </w:tc>
        <w:tc>
          <w:tcPr>
            <w:tcW w:w="4315" w:type="dxa"/>
            <w:vAlign w:val="center"/>
          </w:tcPr>
          <w:p w14:paraId="32ADF45F" w14:textId="49C10B48" w:rsidR="00CF164F" w:rsidRPr="00821A10" w:rsidRDefault="00CF164F" w:rsidP="000B3903">
            <w:pPr>
              <w:rPr>
                <w:sz w:val="22"/>
                <w:szCs w:val="22"/>
              </w:rPr>
            </w:pPr>
            <w:r w:rsidRPr="00821A10">
              <w:rPr>
                <w:sz w:val="22"/>
                <w:szCs w:val="22"/>
              </w:rPr>
              <w:t>Analysis using Curriculog Impact Report tool is provided showing no negative impacts on other programs, or an explanation of impacts and a clear mitigation plan is attached to address those impacts, with no unresolved objections.</w:t>
            </w:r>
          </w:p>
        </w:tc>
        <w:tc>
          <w:tcPr>
            <w:tcW w:w="813" w:type="dxa"/>
            <w:vAlign w:val="center"/>
          </w:tcPr>
          <w:p w14:paraId="7E854BBA" w14:textId="57E7FA45" w:rsidR="00CF164F" w:rsidRDefault="00CF164F" w:rsidP="000B3903">
            <w:pPr>
              <w:jc w:val="center"/>
            </w:pPr>
          </w:p>
        </w:tc>
      </w:tr>
    </w:tbl>
    <w:p w14:paraId="03379F90" w14:textId="77777777" w:rsidR="002C3E64" w:rsidRDefault="002C3E64" w:rsidP="002C3E64">
      <w:pPr>
        <w:jc w:val="center"/>
      </w:pPr>
    </w:p>
    <w:sectPr w:rsidR="002C3E64" w:rsidSect="002C3E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E1FA" w14:textId="77777777" w:rsidR="00C52D88" w:rsidRDefault="00C52D88" w:rsidP="00E2192B">
      <w:r>
        <w:separator/>
      </w:r>
    </w:p>
  </w:endnote>
  <w:endnote w:type="continuationSeparator" w:id="0">
    <w:p w14:paraId="0B8027B2" w14:textId="77777777" w:rsidR="00C52D88" w:rsidRDefault="00C52D88" w:rsidP="00E2192B">
      <w:r>
        <w:continuationSeparator/>
      </w:r>
    </w:p>
  </w:endnote>
  <w:endnote w:type="continuationNotice" w:id="1">
    <w:p w14:paraId="105CBAFC" w14:textId="77777777" w:rsidR="00C52D88" w:rsidRDefault="00C52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73E9" w14:textId="77777777" w:rsidR="00C52D88" w:rsidRDefault="00C52D88" w:rsidP="00E2192B">
      <w:r>
        <w:separator/>
      </w:r>
    </w:p>
  </w:footnote>
  <w:footnote w:type="continuationSeparator" w:id="0">
    <w:p w14:paraId="12D1D87A" w14:textId="77777777" w:rsidR="00C52D88" w:rsidRDefault="00C52D88" w:rsidP="00E2192B">
      <w:r>
        <w:continuationSeparator/>
      </w:r>
    </w:p>
  </w:footnote>
  <w:footnote w:type="continuationNotice" w:id="1">
    <w:p w14:paraId="6DA37FD8" w14:textId="77777777" w:rsidR="00C52D88" w:rsidRDefault="00C52D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600"/>
    <w:multiLevelType w:val="hybridMultilevel"/>
    <w:tmpl w:val="CB0C37F8"/>
    <w:lvl w:ilvl="0" w:tplc="41108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7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64"/>
    <w:rsid w:val="000139B2"/>
    <w:rsid w:val="000255FE"/>
    <w:rsid w:val="0003176C"/>
    <w:rsid w:val="00033C1B"/>
    <w:rsid w:val="00046651"/>
    <w:rsid w:val="000475EA"/>
    <w:rsid w:val="0005330A"/>
    <w:rsid w:val="00057ADF"/>
    <w:rsid w:val="00064060"/>
    <w:rsid w:val="00080ACC"/>
    <w:rsid w:val="000958DC"/>
    <w:rsid w:val="000B0669"/>
    <w:rsid w:val="000B3903"/>
    <w:rsid w:val="000D63D3"/>
    <w:rsid w:val="001037EB"/>
    <w:rsid w:val="001524C5"/>
    <w:rsid w:val="001575EE"/>
    <w:rsid w:val="001A2588"/>
    <w:rsid w:val="001A46CB"/>
    <w:rsid w:val="001F1001"/>
    <w:rsid w:val="001F4DDD"/>
    <w:rsid w:val="00216CC0"/>
    <w:rsid w:val="0024543E"/>
    <w:rsid w:val="00252D1B"/>
    <w:rsid w:val="002646BA"/>
    <w:rsid w:val="00281E1E"/>
    <w:rsid w:val="002C3E64"/>
    <w:rsid w:val="002E4FFB"/>
    <w:rsid w:val="00301348"/>
    <w:rsid w:val="00313E7C"/>
    <w:rsid w:val="00320AE7"/>
    <w:rsid w:val="00370F3D"/>
    <w:rsid w:val="00375AE9"/>
    <w:rsid w:val="00387EDC"/>
    <w:rsid w:val="003B6C96"/>
    <w:rsid w:val="003C45CC"/>
    <w:rsid w:val="003E005A"/>
    <w:rsid w:val="00447D5B"/>
    <w:rsid w:val="00447F74"/>
    <w:rsid w:val="00496B71"/>
    <w:rsid w:val="004F3897"/>
    <w:rsid w:val="00554ED4"/>
    <w:rsid w:val="005917B8"/>
    <w:rsid w:val="005B46C4"/>
    <w:rsid w:val="005D093B"/>
    <w:rsid w:val="005E4BB5"/>
    <w:rsid w:val="006160F6"/>
    <w:rsid w:val="0063739C"/>
    <w:rsid w:val="00670FD4"/>
    <w:rsid w:val="00684D77"/>
    <w:rsid w:val="006915FA"/>
    <w:rsid w:val="006A35A2"/>
    <w:rsid w:val="006A4857"/>
    <w:rsid w:val="006B2B20"/>
    <w:rsid w:val="006C0219"/>
    <w:rsid w:val="00733D8F"/>
    <w:rsid w:val="0074082E"/>
    <w:rsid w:val="00767589"/>
    <w:rsid w:val="0078041E"/>
    <w:rsid w:val="00797EDF"/>
    <w:rsid w:val="007B51EE"/>
    <w:rsid w:val="007C1827"/>
    <w:rsid w:val="007D2B3B"/>
    <w:rsid w:val="00821A10"/>
    <w:rsid w:val="008271EA"/>
    <w:rsid w:val="00854004"/>
    <w:rsid w:val="00857E00"/>
    <w:rsid w:val="008A2AE4"/>
    <w:rsid w:val="008B075A"/>
    <w:rsid w:val="008B5761"/>
    <w:rsid w:val="009353D6"/>
    <w:rsid w:val="009420B0"/>
    <w:rsid w:val="0094383A"/>
    <w:rsid w:val="00944D8F"/>
    <w:rsid w:val="0094601E"/>
    <w:rsid w:val="0094F130"/>
    <w:rsid w:val="00950AE4"/>
    <w:rsid w:val="009672A8"/>
    <w:rsid w:val="009853D5"/>
    <w:rsid w:val="00994E4F"/>
    <w:rsid w:val="009D13B5"/>
    <w:rsid w:val="009D4A91"/>
    <w:rsid w:val="00A1574E"/>
    <w:rsid w:val="00A17800"/>
    <w:rsid w:val="00A27204"/>
    <w:rsid w:val="00A42498"/>
    <w:rsid w:val="00AA0A91"/>
    <w:rsid w:val="00AA1FAC"/>
    <w:rsid w:val="00AA5D12"/>
    <w:rsid w:val="00AB2C54"/>
    <w:rsid w:val="00AB55A5"/>
    <w:rsid w:val="00AC0CC2"/>
    <w:rsid w:val="00AF1072"/>
    <w:rsid w:val="00B14EC9"/>
    <w:rsid w:val="00B2077A"/>
    <w:rsid w:val="00B22F46"/>
    <w:rsid w:val="00B44721"/>
    <w:rsid w:val="00B61244"/>
    <w:rsid w:val="00B80902"/>
    <w:rsid w:val="00B93732"/>
    <w:rsid w:val="00BA4590"/>
    <w:rsid w:val="00BB297E"/>
    <w:rsid w:val="00BB5404"/>
    <w:rsid w:val="00BE764A"/>
    <w:rsid w:val="00C0706D"/>
    <w:rsid w:val="00C17FCB"/>
    <w:rsid w:val="00C45B17"/>
    <w:rsid w:val="00C52D88"/>
    <w:rsid w:val="00C64F8E"/>
    <w:rsid w:val="00CA6FAE"/>
    <w:rsid w:val="00CB0216"/>
    <w:rsid w:val="00CD39B2"/>
    <w:rsid w:val="00CF164F"/>
    <w:rsid w:val="00D3437F"/>
    <w:rsid w:val="00D413BF"/>
    <w:rsid w:val="00D462BC"/>
    <w:rsid w:val="00D9769B"/>
    <w:rsid w:val="00DA2364"/>
    <w:rsid w:val="00DA6797"/>
    <w:rsid w:val="00DA750E"/>
    <w:rsid w:val="00DB292F"/>
    <w:rsid w:val="00DB57BF"/>
    <w:rsid w:val="00DB59A7"/>
    <w:rsid w:val="00DBBE9B"/>
    <w:rsid w:val="00E06563"/>
    <w:rsid w:val="00E2192B"/>
    <w:rsid w:val="00E47AB2"/>
    <w:rsid w:val="00E60979"/>
    <w:rsid w:val="00E63B78"/>
    <w:rsid w:val="00E7013E"/>
    <w:rsid w:val="00E86D14"/>
    <w:rsid w:val="00EE72D1"/>
    <w:rsid w:val="00F045FB"/>
    <w:rsid w:val="00F342F8"/>
    <w:rsid w:val="00F35672"/>
    <w:rsid w:val="00F45ADA"/>
    <w:rsid w:val="00F51D0D"/>
    <w:rsid w:val="00F6311E"/>
    <w:rsid w:val="00F63CAF"/>
    <w:rsid w:val="00F867D1"/>
    <w:rsid w:val="00FA3C4A"/>
    <w:rsid w:val="00FB1116"/>
    <w:rsid w:val="00FD7161"/>
    <w:rsid w:val="00FF0041"/>
    <w:rsid w:val="00FFF4CF"/>
    <w:rsid w:val="0116085F"/>
    <w:rsid w:val="01195EBB"/>
    <w:rsid w:val="02A1C6C5"/>
    <w:rsid w:val="0352947F"/>
    <w:rsid w:val="0447A8BD"/>
    <w:rsid w:val="04709485"/>
    <w:rsid w:val="04741C53"/>
    <w:rsid w:val="04783595"/>
    <w:rsid w:val="04855CD5"/>
    <w:rsid w:val="048DCFE3"/>
    <w:rsid w:val="05224767"/>
    <w:rsid w:val="058D6BA8"/>
    <w:rsid w:val="05AA4136"/>
    <w:rsid w:val="05D1CF40"/>
    <w:rsid w:val="05DA84AC"/>
    <w:rsid w:val="06225BCF"/>
    <w:rsid w:val="0654AC59"/>
    <w:rsid w:val="0663937E"/>
    <w:rsid w:val="06B4044B"/>
    <w:rsid w:val="06CA3E9A"/>
    <w:rsid w:val="06F5E3D3"/>
    <w:rsid w:val="0759F647"/>
    <w:rsid w:val="076A6A71"/>
    <w:rsid w:val="0789AC55"/>
    <w:rsid w:val="08208895"/>
    <w:rsid w:val="089BA758"/>
    <w:rsid w:val="08D48040"/>
    <w:rsid w:val="09226DA5"/>
    <w:rsid w:val="0944C93C"/>
    <w:rsid w:val="097E7B60"/>
    <w:rsid w:val="09B00DC0"/>
    <w:rsid w:val="09FB4262"/>
    <w:rsid w:val="0A4B4988"/>
    <w:rsid w:val="0AF53B02"/>
    <w:rsid w:val="0B0CEB78"/>
    <w:rsid w:val="0BA9431D"/>
    <w:rsid w:val="0C15D55F"/>
    <w:rsid w:val="0C36651F"/>
    <w:rsid w:val="0C938F96"/>
    <w:rsid w:val="0D093C80"/>
    <w:rsid w:val="0D60EA39"/>
    <w:rsid w:val="0DB5C25C"/>
    <w:rsid w:val="0DBF2F14"/>
    <w:rsid w:val="0DD847D4"/>
    <w:rsid w:val="0E1B6C06"/>
    <w:rsid w:val="0E1C78E1"/>
    <w:rsid w:val="0E5CAAEB"/>
    <w:rsid w:val="0ED65055"/>
    <w:rsid w:val="0EDA1787"/>
    <w:rsid w:val="0F679B54"/>
    <w:rsid w:val="0FCC3803"/>
    <w:rsid w:val="0FF26870"/>
    <w:rsid w:val="10D9A287"/>
    <w:rsid w:val="11CBFC29"/>
    <w:rsid w:val="1269BCA4"/>
    <w:rsid w:val="12ABE509"/>
    <w:rsid w:val="139AE5BE"/>
    <w:rsid w:val="13D90965"/>
    <w:rsid w:val="147D2263"/>
    <w:rsid w:val="14BCBDC5"/>
    <w:rsid w:val="15203910"/>
    <w:rsid w:val="15560C18"/>
    <w:rsid w:val="15801742"/>
    <w:rsid w:val="158B6E60"/>
    <w:rsid w:val="16153C54"/>
    <w:rsid w:val="16577389"/>
    <w:rsid w:val="1683A9D8"/>
    <w:rsid w:val="16D53E02"/>
    <w:rsid w:val="1772641E"/>
    <w:rsid w:val="178F4E6D"/>
    <w:rsid w:val="17BCB693"/>
    <w:rsid w:val="17C57184"/>
    <w:rsid w:val="1884A25F"/>
    <w:rsid w:val="19B62D85"/>
    <w:rsid w:val="19BDC261"/>
    <w:rsid w:val="19DF8C85"/>
    <w:rsid w:val="1A1E9593"/>
    <w:rsid w:val="1A32B5BB"/>
    <w:rsid w:val="1AD741BD"/>
    <w:rsid w:val="1B067128"/>
    <w:rsid w:val="1B193D03"/>
    <w:rsid w:val="1B45306D"/>
    <w:rsid w:val="1B45B348"/>
    <w:rsid w:val="1B5CAC1D"/>
    <w:rsid w:val="1BD162FB"/>
    <w:rsid w:val="1C18D34C"/>
    <w:rsid w:val="1C2373A6"/>
    <w:rsid w:val="1CB2601B"/>
    <w:rsid w:val="1CEA972A"/>
    <w:rsid w:val="1D57BA7E"/>
    <w:rsid w:val="1DC427B4"/>
    <w:rsid w:val="1DD9261C"/>
    <w:rsid w:val="1DEBBB4D"/>
    <w:rsid w:val="1DF04CEF"/>
    <w:rsid w:val="1E66ACC4"/>
    <w:rsid w:val="1EC15578"/>
    <w:rsid w:val="2010423C"/>
    <w:rsid w:val="20606B73"/>
    <w:rsid w:val="20A511BD"/>
    <w:rsid w:val="20B0165F"/>
    <w:rsid w:val="20B47256"/>
    <w:rsid w:val="20CE1152"/>
    <w:rsid w:val="20E0AAF0"/>
    <w:rsid w:val="20E5A77E"/>
    <w:rsid w:val="20F46C4D"/>
    <w:rsid w:val="216D7C58"/>
    <w:rsid w:val="221A89FF"/>
    <w:rsid w:val="227C5DAD"/>
    <w:rsid w:val="22887758"/>
    <w:rsid w:val="22A6B4CD"/>
    <w:rsid w:val="22FD3A97"/>
    <w:rsid w:val="240E0170"/>
    <w:rsid w:val="24AC8359"/>
    <w:rsid w:val="24FD48BE"/>
    <w:rsid w:val="2586EC23"/>
    <w:rsid w:val="25B68488"/>
    <w:rsid w:val="25C1EBA8"/>
    <w:rsid w:val="260ED4F6"/>
    <w:rsid w:val="26900EEC"/>
    <w:rsid w:val="26FEA75F"/>
    <w:rsid w:val="276E1A35"/>
    <w:rsid w:val="284E0D56"/>
    <w:rsid w:val="289A32BA"/>
    <w:rsid w:val="28D76DFE"/>
    <w:rsid w:val="29C67B0F"/>
    <w:rsid w:val="2A0DAD9D"/>
    <w:rsid w:val="2A505A8F"/>
    <w:rsid w:val="2A6E0131"/>
    <w:rsid w:val="2AA2024C"/>
    <w:rsid w:val="2B09D687"/>
    <w:rsid w:val="2BE7630B"/>
    <w:rsid w:val="2C1088F1"/>
    <w:rsid w:val="2C35D43B"/>
    <w:rsid w:val="2C7124CD"/>
    <w:rsid w:val="2C99B8F4"/>
    <w:rsid w:val="2CBB79A8"/>
    <w:rsid w:val="2CBC7250"/>
    <w:rsid w:val="2CC1EC21"/>
    <w:rsid w:val="2CE834EC"/>
    <w:rsid w:val="2D15C702"/>
    <w:rsid w:val="2D3475BD"/>
    <w:rsid w:val="2E8C6914"/>
    <w:rsid w:val="2E972984"/>
    <w:rsid w:val="2EEB311A"/>
    <w:rsid w:val="2F512CB7"/>
    <w:rsid w:val="2F84CB77"/>
    <w:rsid w:val="2FC1E087"/>
    <w:rsid w:val="3005048B"/>
    <w:rsid w:val="3018B665"/>
    <w:rsid w:val="30248ED3"/>
    <w:rsid w:val="3070CFAC"/>
    <w:rsid w:val="3073158F"/>
    <w:rsid w:val="3116D183"/>
    <w:rsid w:val="31776314"/>
    <w:rsid w:val="32A99DCC"/>
    <w:rsid w:val="32E363BD"/>
    <w:rsid w:val="331B3D70"/>
    <w:rsid w:val="333844B0"/>
    <w:rsid w:val="33BBCFC3"/>
    <w:rsid w:val="33E01001"/>
    <w:rsid w:val="3420562E"/>
    <w:rsid w:val="349DF917"/>
    <w:rsid w:val="34A86599"/>
    <w:rsid w:val="34AEBCB4"/>
    <w:rsid w:val="34F75F5A"/>
    <w:rsid w:val="3535BFD6"/>
    <w:rsid w:val="3573F1B1"/>
    <w:rsid w:val="35B082FE"/>
    <w:rsid w:val="35D3FDC1"/>
    <w:rsid w:val="35DD88ED"/>
    <w:rsid w:val="35E315F2"/>
    <w:rsid w:val="35E80F19"/>
    <w:rsid w:val="360807E5"/>
    <w:rsid w:val="362D5FFE"/>
    <w:rsid w:val="364E0CD5"/>
    <w:rsid w:val="36628CD1"/>
    <w:rsid w:val="36BC2040"/>
    <w:rsid w:val="370F1F62"/>
    <w:rsid w:val="3769AC05"/>
    <w:rsid w:val="378A5EC4"/>
    <w:rsid w:val="37C615FF"/>
    <w:rsid w:val="380E12B8"/>
    <w:rsid w:val="3863D6AE"/>
    <w:rsid w:val="38E17EC4"/>
    <w:rsid w:val="3A12A3AC"/>
    <w:rsid w:val="3A54797F"/>
    <w:rsid w:val="3A9DB1D3"/>
    <w:rsid w:val="3ABCBB9C"/>
    <w:rsid w:val="3B5279A7"/>
    <w:rsid w:val="3B8F9300"/>
    <w:rsid w:val="3BBFAD92"/>
    <w:rsid w:val="3C19EAA3"/>
    <w:rsid w:val="3C4E293A"/>
    <w:rsid w:val="3C903782"/>
    <w:rsid w:val="3C90E108"/>
    <w:rsid w:val="3D13F4AA"/>
    <w:rsid w:val="3D2BFAD3"/>
    <w:rsid w:val="3D2F0548"/>
    <w:rsid w:val="3D6B9DB3"/>
    <w:rsid w:val="3DBC973E"/>
    <w:rsid w:val="3E02A318"/>
    <w:rsid w:val="3EA43C22"/>
    <w:rsid w:val="3EA9F623"/>
    <w:rsid w:val="3ECE86D0"/>
    <w:rsid w:val="3F35BEDA"/>
    <w:rsid w:val="3FC275A4"/>
    <w:rsid w:val="3FD50DEE"/>
    <w:rsid w:val="40343A33"/>
    <w:rsid w:val="40CACF62"/>
    <w:rsid w:val="410811A1"/>
    <w:rsid w:val="41089A49"/>
    <w:rsid w:val="41B85689"/>
    <w:rsid w:val="420F2C08"/>
    <w:rsid w:val="42247CDE"/>
    <w:rsid w:val="42266ED5"/>
    <w:rsid w:val="426851B3"/>
    <w:rsid w:val="42707707"/>
    <w:rsid w:val="4282F53A"/>
    <w:rsid w:val="42BCA33C"/>
    <w:rsid w:val="42F0245A"/>
    <w:rsid w:val="43829173"/>
    <w:rsid w:val="4392AB8E"/>
    <w:rsid w:val="43D50ACB"/>
    <w:rsid w:val="43F9E011"/>
    <w:rsid w:val="444D0633"/>
    <w:rsid w:val="44902211"/>
    <w:rsid w:val="449BE64B"/>
    <w:rsid w:val="449EB019"/>
    <w:rsid w:val="44CE4CA0"/>
    <w:rsid w:val="44E7133C"/>
    <w:rsid w:val="45EDF078"/>
    <w:rsid w:val="46DC0E69"/>
    <w:rsid w:val="478D7150"/>
    <w:rsid w:val="47C8FA5B"/>
    <w:rsid w:val="48276ACD"/>
    <w:rsid w:val="48840982"/>
    <w:rsid w:val="48955CE9"/>
    <w:rsid w:val="48C4AFFE"/>
    <w:rsid w:val="48CF56BA"/>
    <w:rsid w:val="492BF015"/>
    <w:rsid w:val="49F2F373"/>
    <w:rsid w:val="49FE916C"/>
    <w:rsid w:val="4A00AC86"/>
    <w:rsid w:val="4A32DBD3"/>
    <w:rsid w:val="4A5DA31E"/>
    <w:rsid w:val="4A6BC968"/>
    <w:rsid w:val="4AE325E4"/>
    <w:rsid w:val="4B499E8C"/>
    <w:rsid w:val="4B8E61EE"/>
    <w:rsid w:val="4BD32DAE"/>
    <w:rsid w:val="4C9F4F00"/>
    <w:rsid w:val="4CE88979"/>
    <w:rsid w:val="4CEED4C7"/>
    <w:rsid w:val="4D15896F"/>
    <w:rsid w:val="4D75DA1C"/>
    <w:rsid w:val="4D950158"/>
    <w:rsid w:val="4D9C83EC"/>
    <w:rsid w:val="4E0067DE"/>
    <w:rsid w:val="4E76F744"/>
    <w:rsid w:val="4EC7B2C4"/>
    <w:rsid w:val="4EF9D4F7"/>
    <w:rsid w:val="4FD4E9CF"/>
    <w:rsid w:val="4FE2567C"/>
    <w:rsid w:val="504E854B"/>
    <w:rsid w:val="50F8D48F"/>
    <w:rsid w:val="5141342A"/>
    <w:rsid w:val="531A88BB"/>
    <w:rsid w:val="532CD1D2"/>
    <w:rsid w:val="53586EFE"/>
    <w:rsid w:val="538364F1"/>
    <w:rsid w:val="5387B1C2"/>
    <w:rsid w:val="53D0D267"/>
    <w:rsid w:val="53E1E539"/>
    <w:rsid w:val="5429EA4C"/>
    <w:rsid w:val="5457A4FE"/>
    <w:rsid w:val="546D7277"/>
    <w:rsid w:val="548F4FB7"/>
    <w:rsid w:val="550E6315"/>
    <w:rsid w:val="551D757E"/>
    <w:rsid w:val="555CBE49"/>
    <w:rsid w:val="55AE2E46"/>
    <w:rsid w:val="55DC678D"/>
    <w:rsid w:val="55E372F3"/>
    <w:rsid w:val="55F03C3E"/>
    <w:rsid w:val="56134061"/>
    <w:rsid w:val="56B15876"/>
    <w:rsid w:val="56F90170"/>
    <w:rsid w:val="573B7FF0"/>
    <w:rsid w:val="5754407C"/>
    <w:rsid w:val="57901652"/>
    <w:rsid w:val="57F5C332"/>
    <w:rsid w:val="581EE8C9"/>
    <w:rsid w:val="585B5F6A"/>
    <w:rsid w:val="587DBB00"/>
    <w:rsid w:val="5893610A"/>
    <w:rsid w:val="595857CB"/>
    <w:rsid w:val="5976A592"/>
    <w:rsid w:val="598ABDE1"/>
    <w:rsid w:val="5990C47F"/>
    <w:rsid w:val="5A07334F"/>
    <w:rsid w:val="5A9CF4D7"/>
    <w:rsid w:val="5AD6A943"/>
    <w:rsid w:val="5AEFDBB2"/>
    <w:rsid w:val="5BE60EE7"/>
    <w:rsid w:val="5CFFE4DC"/>
    <w:rsid w:val="5D7DD5E4"/>
    <w:rsid w:val="5D8B9719"/>
    <w:rsid w:val="5D9D90A8"/>
    <w:rsid w:val="5DC3EB8B"/>
    <w:rsid w:val="5DD7D0F0"/>
    <w:rsid w:val="5DFF0D1E"/>
    <w:rsid w:val="5E091E93"/>
    <w:rsid w:val="5E64915F"/>
    <w:rsid w:val="5EEBEC25"/>
    <w:rsid w:val="5F1B9DA6"/>
    <w:rsid w:val="5F201AB3"/>
    <w:rsid w:val="5F219109"/>
    <w:rsid w:val="5F55CCE7"/>
    <w:rsid w:val="5F6D0D59"/>
    <w:rsid w:val="5FCAE7BD"/>
    <w:rsid w:val="604FA037"/>
    <w:rsid w:val="6064D661"/>
    <w:rsid w:val="60CF5387"/>
    <w:rsid w:val="612014B8"/>
    <w:rsid w:val="614326BB"/>
    <w:rsid w:val="619772C7"/>
    <w:rsid w:val="62211DE1"/>
    <w:rsid w:val="62451DB6"/>
    <w:rsid w:val="63679082"/>
    <w:rsid w:val="6412ADAE"/>
    <w:rsid w:val="649566A3"/>
    <w:rsid w:val="64BD8295"/>
    <w:rsid w:val="64C1C709"/>
    <w:rsid w:val="6567BD26"/>
    <w:rsid w:val="65704CD2"/>
    <w:rsid w:val="6581D04F"/>
    <w:rsid w:val="658EAB92"/>
    <w:rsid w:val="664E9DC6"/>
    <w:rsid w:val="66B02B8E"/>
    <w:rsid w:val="66B689E6"/>
    <w:rsid w:val="66BC007F"/>
    <w:rsid w:val="66DC1AF2"/>
    <w:rsid w:val="66F4D5DD"/>
    <w:rsid w:val="67053AB1"/>
    <w:rsid w:val="6720911F"/>
    <w:rsid w:val="6751A5D8"/>
    <w:rsid w:val="6768BAC3"/>
    <w:rsid w:val="6776AC14"/>
    <w:rsid w:val="67DD6EFF"/>
    <w:rsid w:val="67EF4A49"/>
    <w:rsid w:val="68233922"/>
    <w:rsid w:val="683EFFE1"/>
    <w:rsid w:val="68558C9F"/>
    <w:rsid w:val="6875C949"/>
    <w:rsid w:val="687C2C0F"/>
    <w:rsid w:val="69369586"/>
    <w:rsid w:val="694ACD8F"/>
    <w:rsid w:val="698ACE17"/>
    <w:rsid w:val="699993E5"/>
    <w:rsid w:val="69BD48FF"/>
    <w:rsid w:val="69DAC387"/>
    <w:rsid w:val="6A3893A0"/>
    <w:rsid w:val="6A55D160"/>
    <w:rsid w:val="6A60BD2B"/>
    <w:rsid w:val="6AF5049F"/>
    <w:rsid w:val="6B207AAA"/>
    <w:rsid w:val="6B8F7A66"/>
    <w:rsid w:val="6BCA9CBF"/>
    <w:rsid w:val="6C45217E"/>
    <w:rsid w:val="6C8ED66A"/>
    <w:rsid w:val="6CBB16DB"/>
    <w:rsid w:val="6CE2CDA1"/>
    <w:rsid w:val="6D1A0AAB"/>
    <w:rsid w:val="6D64D556"/>
    <w:rsid w:val="6D6934BD"/>
    <w:rsid w:val="6D8949B2"/>
    <w:rsid w:val="6D944FCD"/>
    <w:rsid w:val="6E5042F5"/>
    <w:rsid w:val="6E5C086E"/>
    <w:rsid w:val="6E603F45"/>
    <w:rsid w:val="6EC53402"/>
    <w:rsid w:val="6EF6BCB5"/>
    <w:rsid w:val="6F17C3D5"/>
    <w:rsid w:val="6F1AE98E"/>
    <w:rsid w:val="6F212865"/>
    <w:rsid w:val="6FAA9524"/>
    <w:rsid w:val="6FF05892"/>
    <w:rsid w:val="70240E7F"/>
    <w:rsid w:val="70B91F0C"/>
    <w:rsid w:val="7151AF39"/>
    <w:rsid w:val="71C82B6A"/>
    <w:rsid w:val="71D92C73"/>
    <w:rsid w:val="72AE5C7A"/>
    <w:rsid w:val="72C73B1C"/>
    <w:rsid w:val="72CDE8A1"/>
    <w:rsid w:val="73150186"/>
    <w:rsid w:val="7373B1D6"/>
    <w:rsid w:val="74009063"/>
    <w:rsid w:val="74803598"/>
    <w:rsid w:val="74B208C5"/>
    <w:rsid w:val="750FFB0E"/>
    <w:rsid w:val="754CA627"/>
    <w:rsid w:val="755223A0"/>
    <w:rsid w:val="75908961"/>
    <w:rsid w:val="75B3BDDB"/>
    <w:rsid w:val="76B348E7"/>
    <w:rsid w:val="76EC849D"/>
    <w:rsid w:val="77034D3D"/>
    <w:rsid w:val="771BC9A6"/>
    <w:rsid w:val="7742888E"/>
    <w:rsid w:val="778329A2"/>
    <w:rsid w:val="77E0F0A1"/>
    <w:rsid w:val="782AEF2B"/>
    <w:rsid w:val="783E75ED"/>
    <w:rsid w:val="787A0E21"/>
    <w:rsid w:val="78A3A30F"/>
    <w:rsid w:val="78A5334F"/>
    <w:rsid w:val="78A8CE4E"/>
    <w:rsid w:val="78D01C5C"/>
    <w:rsid w:val="78D64EF5"/>
    <w:rsid w:val="78FC1570"/>
    <w:rsid w:val="792A0E34"/>
    <w:rsid w:val="7947DC08"/>
    <w:rsid w:val="797726EE"/>
    <w:rsid w:val="797F0DA0"/>
    <w:rsid w:val="799CCB17"/>
    <w:rsid w:val="79C575B5"/>
    <w:rsid w:val="79E753B2"/>
    <w:rsid w:val="79F3564B"/>
    <w:rsid w:val="7A4D4091"/>
    <w:rsid w:val="7A5E4C36"/>
    <w:rsid w:val="7A93ACB5"/>
    <w:rsid w:val="7ADE7C11"/>
    <w:rsid w:val="7B7B9FEC"/>
    <w:rsid w:val="7C1CA62E"/>
    <w:rsid w:val="7C749941"/>
    <w:rsid w:val="7C7F82AD"/>
    <w:rsid w:val="7C8C12D7"/>
    <w:rsid w:val="7D52273A"/>
    <w:rsid w:val="7DBC3014"/>
    <w:rsid w:val="7E3BABF0"/>
    <w:rsid w:val="7E52AEE7"/>
    <w:rsid w:val="7E7ACA6F"/>
    <w:rsid w:val="7EBBBF26"/>
    <w:rsid w:val="7EFF16AC"/>
    <w:rsid w:val="7FCA3702"/>
    <w:rsid w:val="7FD8C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D4A2"/>
  <w15:docId w15:val="{F6D38DE7-7384-4220-9689-217DD433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audia"/>
    <w:qFormat/>
    <w:rsid w:val="00AB2C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0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0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0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0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0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0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tanny Format"/>
    <w:basedOn w:val="Normal"/>
    <w:uiPriority w:val="1"/>
    <w:qFormat/>
    <w:rsid w:val="00064060"/>
  </w:style>
  <w:style w:type="character" w:customStyle="1" w:styleId="Heading1Char">
    <w:name w:val="Heading 1 Char"/>
    <w:basedOn w:val="DefaultParagraphFont"/>
    <w:link w:val="Heading1"/>
    <w:uiPriority w:val="9"/>
    <w:rsid w:val="0006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0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0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0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0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0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0AE7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4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064060"/>
    <w:rPr>
      <w:b/>
      <w:bCs/>
    </w:rPr>
  </w:style>
  <w:style w:type="character" w:styleId="Emphasis">
    <w:name w:val="Emphasis"/>
    <w:uiPriority w:val="20"/>
    <w:qFormat/>
    <w:rsid w:val="00064060"/>
    <w:rPr>
      <w:i/>
      <w:iCs/>
    </w:rPr>
  </w:style>
  <w:style w:type="paragraph" w:styleId="ListParagraph">
    <w:name w:val="List Paragraph"/>
    <w:basedOn w:val="Normal"/>
    <w:uiPriority w:val="34"/>
    <w:qFormat/>
    <w:rsid w:val="000640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40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4060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06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06406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406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06406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6406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0640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060"/>
    <w:pPr>
      <w:outlineLvl w:val="9"/>
    </w:pPr>
  </w:style>
  <w:style w:type="table" w:styleId="TableGrid">
    <w:name w:val="Table Grid"/>
    <w:basedOn w:val="TableNormal"/>
    <w:uiPriority w:val="59"/>
    <w:rsid w:val="002C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2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2B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7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A1AB11732B448A71D9F3CA63A0E2C" ma:contentTypeVersion="8" ma:contentTypeDescription="Create a new document." ma:contentTypeScope="" ma:versionID="639145a43d595db73776290185f6eb4c">
  <xsd:schema xmlns:xsd="http://www.w3.org/2001/XMLSchema" xmlns:xs="http://www.w3.org/2001/XMLSchema" xmlns:p="http://schemas.microsoft.com/office/2006/metadata/properties" xmlns:ns2="c6b4999d-531e-4b8c-be19-a035652802af" targetNamespace="http://schemas.microsoft.com/office/2006/metadata/properties" ma:root="true" ma:fieldsID="3b6f9e86c5277917dc816e653547ab42" ns2:_="">
    <xsd:import namespace="c6b4999d-531e-4b8c-be19-a03565280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4999d-531e-4b8c-be19-a03565280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315D-9DEF-49A0-8E74-27D8742A1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4999d-531e-4b8c-be19-a03565280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20DF3-6B8E-438F-9592-84520DBB0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D8704-12A3-4DD2-9AE0-4340C19EA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EEF9D-1537-49A6-A3D6-48E243EB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Florida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Stanny</dc:creator>
  <cp:keywords/>
  <dc:description/>
  <cp:lastModifiedBy>Beebe, Ronald</cp:lastModifiedBy>
  <cp:revision>3</cp:revision>
  <dcterms:created xsi:type="dcterms:W3CDTF">2023-09-20T15:06:00Z</dcterms:created>
  <dcterms:modified xsi:type="dcterms:W3CDTF">2023-09-20T15:07:00Z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0x0101004FDA1AB11732B448A71D9F3CA63A0E2C</vt:lpwstr>
  </property>
</Properties>
</file>